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6089" w14:textId="77777777" w:rsidR="00364433" w:rsidRPr="0021049A" w:rsidRDefault="00364433" w:rsidP="00364433">
      <w:pPr>
        <w:pStyle w:val="NoSpacing"/>
        <w:rPr>
          <w:b/>
          <w:bCs/>
          <w:sz w:val="28"/>
          <w:szCs w:val="28"/>
        </w:rPr>
      </w:pPr>
      <w:r w:rsidRPr="0021049A">
        <w:rPr>
          <w:b/>
          <w:bCs/>
          <w:sz w:val="28"/>
          <w:szCs w:val="28"/>
        </w:rPr>
        <w:t>Section 3 – Financial Procedures Policy</w:t>
      </w:r>
    </w:p>
    <w:p w14:paraId="6BBD16AC" w14:textId="77777777" w:rsidR="00364433" w:rsidRDefault="00364433" w:rsidP="00364433">
      <w:pPr>
        <w:pStyle w:val="NoSpacing"/>
      </w:pPr>
    </w:p>
    <w:p w14:paraId="501BB972" w14:textId="77777777" w:rsidR="00364433" w:rsidRPr="0021049A" w:rsidRDefault="00364433" w:rsidP="00364433">
      <w:pPr>
        <w:pStyle w:val="NoSpacing"/>
        <w:rPr>
          <w:b/>
          <w:bCs/>
        </w:rPr>
      </w:pPr>
      <w:r w:rsidRPr="0021049A">
        <w:rPr>
          <w:b/>
          <w:bCs/>
        </w:rPr>
        <w:t>Dedham Cricket Club</w:t>
      </w:r>
    </w:p>
    <w:p w14:paraId="52A63915" w14:textId="77777777" w:rsidR="00364433" w:rsidRDefault="00364433" w:rsidP="00364433">
      <w:pPr>
        <w:pStyle w:val="NoSpacing"/>
      </w:pPr>
      <w:r>
        <w:t>Adopted by the Committee on [insert date]</w:t>
      </w:r>
    </w:p>
    <w:p w14:paraId="4DE8BF55" w14:textId="77777777" w:rsidR="00364433" w:rsidRDefault="00364433" w:rsidP="00364433">
      <w:pPr>
        <w:pStyle w:val="NoSpacing"/>
      </w:pPr>
    </w:p>
    <w:p w14:paraId="7500FE83" w14:textId="77777777" w:rsidR="00364433" w:rsidRPr="004938DD" w:rsidRDefault="00364433" w:rsidP="00364433">
      <w:pPr>
        <w:pStyle w:val="NoSpacing"/>
        <w:rPr>
          <w:b/>
          <w:bCs/>
        </w:rPr>
      </w:pPr>
      <w:r w:rsidRPr="004938DD">
        <w:rPr>
          <w:b/>
          <w:bCs/>
        </w:rPr>
        <w:t>3.1 Purpose and Scope</w:t>
      </w:r>
    </w:p>
    <w:p w14:paraId="4230D13D" w14:textId="77777777" w:rsidR="00364433" w:rsidRDefault="00364433" w:rsidP="00364433">
      <w:pPr>
        <w:pStyle w:val="NoSpacing"/>
      </w:pPr>
      <w:r>
        <w:t xml:space="preserve">The purpose of this Financial Procedures Policy is to ensure that </w:t>
      </w:r>
      <w:r w:rsidRPr="004938DD">
        <w:rPr>
          <w:b/>
          <w:bCs/>
        </w:rPr>
        <w:t>Dedham Cricket Club</w:t>
      </w:r>
      <w:r>
        <w:t xml:space="preserve"> manages its finances responsibly, transparently, and in accordance with recognised best practice. It provides a framework for financial decision-making, control, and accountability.</w:t>
      </w:r>
    </w:p>
    <w:p w14:paraId="65D7EF7E" w14:textId="77777777" w:rsidR="00364433" w:rsidRDefault="00364433" w:rsidP="00364433">
      <w:pPr>
        <w:pStyle w:val="NoSpacing"/>
      </w:pPr>
    </w:p>
    <w:p w14:paraId="280BA8EA" w14:textId="77777777" w:rsidR="00364433" w:rsidRPr="00803914" w:rsidRDefault="00364433" w:rsidP="00364433">
      <w:pPr>
        <w:pStyle w:val="NoSpacing"/>
        <w:rPr>
          <w:b/>
          <w:bCs/>
        </w:rPr>
      </w:pPr>
      <w:r w:rsidRPr="00803914">
        <w:rPr>
          <w:b/>
          <w:bCs/>
        </w:rPr>
        <w:t>3.2 Financial Objectives</w:t>
      </w:r>
    </w:p>
    <w:p w14:paraId="625BE150" w14:textId="77777777" w:rsidR="00364433" w:rsidRDefault="00364433" w:rsidP="00364433">
      <w:pPr>
        <w:pStyle w:val="NoSpacing"/>
      </w:pPr>
      <w:r>
        <w:t>The Club’s financial objectives are to:</w:t>
      </w:r>
    </w:p>
    <w:p w14:paraId="79DF9EC3" w14:textId="77777777" w:rsidR="00364433" w:rsidRDefault="00364433" w:rsidP="00364433">
      <w:pPr>
        <w:pStyle w:val="NoSpacing"/>
        <w:numPr>
          <w:ilvl w:val="0"/>
          <w:numId w:val="19"/>
        </w:numPr>
      </w:pPr>
      <w:r>
        <w:t>Maintain financial stability and sustainability</w:t>
      </w:r>
    </w:p>
    <w:p w14:paraId="12DAA3D7" w14:textId="77777777" w:rsidR="00364433" w:rsidRDefault="00364433" w:rsidP="00364433">
      <w:pPr>
        <w:pStyle w:val="NoSpacing"/>
        <w:numPr>
          <w:ilvl w:val="0"/>
          <w:numId w:val="19"/>
        </w:numPr>
      </w:pPr>
      <w:r>
        <w:t>Use all funds solely to further the Club’s aims and objectives</w:t>
      </w:r>
    </w:p>
    <w:p w14:paraId="68CC3277" w14:textId="77777777" w:rsidR="00364433" w:rsidRDefault="00364433" w:rsidP="00364433">
      <w:pPr>
        <w:pStyle w:val="NoSpacing"/>
        <w:numPr>
          <w:ilvl w:val="0"/>
          <w:numId w:val="19"/>
        </w:numPr>
      </w:pPr>
      <w:r>
        <w:t>Ensure accurate, timely, and transparent reporting of all income and expenditure</w:t>
      </w:r>
    </w:p>
    <w:p w14:paraId="7CB8E461" w14:textId="77777777" w:rsidR="00364433" w:rsidRDefault="00364433" w:rsidP="00364433">
      <w:pPr>
        <w:pStyle w:val="NoSpacing"/>
        <w:numPr>
          <w:ilvl w:val="0"/>
          <w:numId w:val="19"/>
        </w:numPr>
      </w:pPr>
      <w:r>
        <w:t>Prevent fraud, misuse, or mismanagement of funds</w:t>
      </w:r>
    </w:p>
    <w:p w14:paraId="5C1E65AE" w14:textId="77777777" w:rsidR="00364433" w:rsidRDefault="00364433" w:rsidP="00364433">
      <w:pPr>
        <w:pStyle w:val="NoSpacing"/>
        <w:numPr>
          <w:ilvl w:val="0"/>
          <w:numId w:val="19"/>
        </w:numPr>
      </w:pPr>
      <w:r>
        <w:t>Comply with all applicable laws, regulations, and grant conditions</w:t>
      </w:r>
    </w:p>
    <w:p w14:paraId="152FBB93" w14:textId="77777777" w:rsidR="00364433" w:rsidRDefault="00364433" w:rsidP="00364433">
      <w:pPr>
        <w:pStyle w:val="NoSpacing"/>
      </w:pPr>
    </w:p>
    <w:p w14:paraId="633BB770" w14:textId="77777777" w:rsidR="00364433" w:rsidRPr="00803914" w:rsidRDefault="00364433" w:rsidP="00364433">
      <w:pPr>
        <w:pStyle w:val="NoSpacing"/>
        <w:rPr>
          <w:b/>
          <w:bCs/>
        </w:rPr>
      </w:pPr>
      <w:r w:rsidRPr="00803914">
        <w:rPr>
          <w:b/>
          <w:bCs/>
        </w:rPr>
        <w:t>3.3 Financial Year</w:t>
      </w:r>
    </w:p>
    <w:p w14:paraId="04F93702" w14:textId="77777777" w:rsidR="00364433" w:rsidRDefault="00364433" w:rsidP="00364433">
      <w:pPr>
        <w:pStyle w:val="NoSpacing"/>
      </w:pPr>
      <w:r>
        <w:t>The financial year of Dedham Cricket Club shall run from 1</w:t>
      </w:r>
      <w:r w:rsidRPr="0045620B">
        <w:rPr>
          <w:vertAlign w:val="superscript"/>
        </w:rPr>
        <w:t>st</w:t>
      </w:r>
      <w:r>
        <w:t xml:space="preserve"> October to 30</w:t>
      </w:r>
      <w:r w:rsidRPr="0045620B">
        <w:rPr>
          <w:vertAlign w:val="superscript"/>
        </w:rPr>
        <w:t>th</w:t>
      </w:r>
      <w:r>
        <w:t xml:space="preserve"> September each year, unless otherwise agreed by the Committee</w:t>
      </w:r>
    </w:p>
    <w:p w14:paraId="67BFE9BE" w14:textId="77777777" w:rsidR="00364433" w:rsidRDefault="00364433" w:rsidP="00364433">
      <w:pPr>
        <w:pStyle w:val="NoSpacing"/>
      </w:pPr>
    </w:p>
    <w:p w14:paraId="487709B2" w14:textId="77777777" w:rsidR="00364433" w:rsidRPr="00803914" w:rsidRDefault="00364433" w:rsidP="00364433">
      <w:pPr>
        <w:pStyle w:val="NoSpacing"/>
        <w:rPr>
          <w:b/>
          <w:bCs/>
        </w:rPr>
      </w:pPr>
      <w:r w:rsidRPr="00803914">
        <w:rPr>
          <w:b/>
          <w:bCs/>
        </w:rPr>
        <w:t>3.4 Treasurer’s Responsibilities</w:t>
      </w:r>
    </w:p>
    <w:p w14:paraId="19BBCC2E" w14:textId="77777777" w:rsidR="00364433" w:rsidRDefault="00364433" w:rsidP="00364433">
      <w:pPr>
        <w:pStyle w:val="NoSpacing"/>
      </w:pPr>
      <w:r>
        <w:t>The Treasurer is responsible for:</w:t>
      </w:r>
    </w:p>
    <w:p w14:paraId="5494C45F" w14:textId="77777777" w:rsidR="00364433" w:rsidRDefault="00364433" w:rsidP="00364433">
      <w:pPr>
        <w:pStyle w:val="NoSpacing"/>
        <w:numPr>
          <w:ilvl w:val="0"/>
          <w:numId w:val="20"/>
        </w:numPr>
      </w:pPr>
      <w:r>
        <w:t>Maintaining accurate records of all income and expenditure</w:t>
      </w:r>
    </w:p>
    <w:p w14:paraId="6A3E4B2C" w14:textId="77777777" w:rsidR="00364433" w:rsidRDefault="00364433" w:rsidP="00364433">
      <w:pPr>
        <w:pStyle w:val="NoSpacing"/>
        <w:numPr>
          <w:ilvl w:val="0"/>
          <w:numId w:val="20"/>
        </w:numPr>
      </w:pPr>
      <w:r>
        <w:t>Managing Club bank accounts and ensuring all funds are securely held</w:t>
      </w:r>
    </w:p>
    <w:p w14:paraId="72D6CEF1" w14:textId="77777777" w:rsidR="00364433" w:rsidRDefault="00364433" w:rsidP="00364433">
      <w:pPr>
        <w:pStyle w:val="NoSpacing"/>
        <w:numPr>
          <w:ilvl w:val="0"/>
          <w:numId w:val="20"/>
        </w:numPr>
      </w:pPr>
      <w:r>
        <w:t>Preparing annual accounts and budgets</w:t>
      </w:r>
    </w:p>
    <w:p w14:paraId="35CDEC56" w14:textId="77777777" w:rsidR="00364433" w:rsidRDefault="00364433" w:rsidP="00364433">
      <w:pPr>
        <w:pStyle w:val="NoSpacing"/>
        <w:numPr>
          <w:ilvl w:val="0"/>
          <w:numId w:val="20"/>
        </w:numPr>
      </w:pPr>
      <w:r>
        <w:t>Providing regular financial reports to the Committee</w:t>
      </w:r>
    </w:p>
    <w:p w14:paraId="37F07197" w14:textId="77777777" w:rsidR="00364433" w:rsidRDefault="00364433" w:rsidP="00364433">
      <w:pPr>
        <w:pStyle w:val="NoSpacing"/>
        <w:numPr>
          <w:ilvl w:val="0"/>
          <w:numId w:val="20"/>
        </w:numPr>
      </w:pPr>
      <w:r>
        <w:t>Ensuring all funds received are recorded and banked promptly</w:t>
      </w:r>
    </w:p>
    <w:p w14:paraId="1E42793C" w14:textId="77777777" w:rsidR="00364433" w:rsidRDefault="00364433" w:rsidP="00364433">
      <w:pPr>
        <w:pStyle w:val="NoSpacing"/>
        <w:numPr>
          <w:ilvl w:val="0"/>
          <w:numId w:val="20"/>
        </w:numPr>
      </w:pPr>
      <w:r>
        <w:t>Ensuring payments are authorised and recorded appropriately</w:t>
      </w:r>
    </w:p>
    <w:p w14:paraId="7731C24B" w14:textId="77777777" w:rsidR="00364433" w:rsidRDefault="00364433" w:rsidP="00364433">
      <w:pPr>
        <w:pStyle w:val="NoSpacing"/>
      </w:pPr>
    </w:p>
    <w:p w14:paraId="4AF7ACBC" w14:textId="77777777" w:rsidR="00364433" w:rsidRPr="00E8141E" w:rsidRDefault="00364433" w:rsidP="00364433">
      <w:pPr>
        <w:pStyle w:val="NoSpacing"/>
        <w:rPr>
          <w:b/>
          <w:bCs/>
        </w:rPr>
      </w:pPr>
      <w:r w:rsidRPr="00E8141E">
        <w:rPr>
          <w:b/>
          <w:bCs/>
        </w:rPr>
        <w:t>3.5 Bank Accounts and Signatories</w:t>
      </w:r>
    </w:p>
    <w:p w14:paraId="1AAA7AF2" w14:textId="77777777" w:rsidR="00364433" w:rsidRDefault="00364433" w:rsidP="00364433">
      <w:pPr>
        <w:pStyle w:val="NoSpacing"/>
      </w:pPr>
      <w:r>
        <w:t xml:space="preserve">The Club shall maintain a bank account in the name of </w:t>
      </w:r>
      <w:r w:rsidRPr="00E8141E">
        <w:rPr>
          <w:b/>
          <w:bCs/>
        </w:rPr>
        <w:t>Dedham Cricket Club</w:t>
      </w:r>
    </w:p>
    <w:p w14:paraId="193B56CE" w14:textId="77777777" w:rsidR="00364433" w:rsidRDefault="00364433" w:rsidP="00364433">
      <w:pPr>
        <w:pStyle w:val="NoSpacing"/>
      </w:pPr>
      <w:r>
        <w:t xml:space="preserve">The Committee shall approve at least </w:t>
      </w:r>
      <w:r w:rsidRPr="00E8141E">
        <w:rPr>
          <w:b/>
          <w:bCs/>
        </w:rPr>
        <w:t>three authorised signatories</w:t>
      </w:r>
      <w:r>
        <w:t>, including the Treasurer, Chair, and Secretary (or another nominated officer)</w:t>
      </w:r>
    </w:p>
    <w:p w14:paraId="147DDBDB" w14:textId="77777777" w:rsidR="00364433" w:rsidRDefault="00364433" w:rsidP="00364433">
      <w:pPr>
        <w:pStyle w:val="NoSpacing"/>
      </w:pPr>
      <w:r>
        <w:t xml:space="preserve">All payment and withdrawals shall require the approval of </w:t>
      </w:r>
      <w:r w:rsidRPr="00E8141E">
        <w:rPr>
          <w:b/>
          <w:bCs/>
        </w:rPr>
        <w:t>two authorised signatories</w:t>
      </w:r>
    </w:p>
    <w:p w14:paraId="3B680AD2" w14:textId="77777777" w:rsidR="00364433" w:rsidRDefault="00364433" w:rsidP="00364433">
      <w:pPr>
        <w:pStyle w:val="NoSpacing"/>
      </w:pPr>
      <w:r>
        <w:t>Online banking may be used, provided equivalent dual authorisation and record-keeping are maintained</w:t>
      </w:r>
    </w:p>
    <w:p w14:paraId="2173DEDA" w14:textId="77777777" w:rsidR="00364433" w:rsidRDefault="00364433" w:rsidP="00364433">
      <w:pPr>
        <w:pStyle w:val="NoSpacing"/>
      </w:pPr>
    </w:p>
    <w:p w14:paraId="75390C63" w14:textId="77777777" w:rsidR="00364433" w:rsidRPr="00267857" w:rsidRDefault="00364433" w:rsidP="00364433">
      <w:pPr>
        <w:pStyle w:val="NoSpacing"/>
        <w:rPr>
          <w:b/>
          <w:bCs/>
        </w:rPr>
      </w:pPr>
      <w:r w:rsidRPr="00267857">
        <w:rPr>
          <w:b/>
          <w:bCs/>
        </w:rPr>
        <w:t>3.6 Income</w:t>
      </w:r>
    </w:p>
    <w:p w14:paraId="289D1ED6" w14:textId="77777777" w:rsidR="00364433" w:rsidRDefault="00364433" w:rsidP="00364433">
      <w:pPr>
        <w:pStyle w:val="NoSpacing"/>
      </w:pPr>
      <w:r>
        <w:t>Sources of income may include:</w:t>
      </w:r>
    </w:p>
    <w:p w14:paraId="2EB4CEBC" w14:textId="77777777" w:rsidR="00364433" w:rsidRDefault="00364433" w:rsidP="00364433">
      <w:pPr>
        <w:pStyle w:val="NoSpacing"/>
        <w:numPr>
          <w:ilvl w:val="0"/>
          <w:numId w:val="21"/>
        </w:numPr>
      </w:pPr>
      <w:r>
        <w:t>Membership subscriptions and match fees</w:t>
      </w:r>
    </w:p>
    <w:p w14:paraId="696BD7B7" w14:textId="77777777" w:rsidR="00364433" w:rsidRDefault="00364433" w:rsidP="00364433">
      <w:pPr>
        <w:pStyle w:val="NoSpacing"/>
        <w:numPr>
          <w:ilvl w:val="0"/>
          <w:numId w:val="21"/>
        </w:numPr>
      </w:pPr>
      <w:r>
        <w:t>Sponsorships and donations</w:t>
      </w:r>
    </w:p>
    <w:p w14:paraId="693F6404" w14:textId="77777777" w:rsidR="00364433" w:rsidRDefault="00364433" w:rsidP="00364433">
      <w:pPr>
        <w:pStyle w:val="NoSpacing"/>
        <w:numPr>
          <w:ilvl w:val="0"/>
          <w:numId w:val="21"/>
        </w:numPr>
      </w:pPr>
      <w:r>
        <w:t>Fundraising events</w:t>
      </w:r>
    </w:p>
    <w:p w14:paraId="3FECD3CE" w14:textId="77777777" w:rsidR="00364433" w:rsidRDefault="00364433" w:rsidP="00364433">
      <w:pPr>
        <w:pStyle w:val="NoSpacing"/>
        <w:numPr>
          <w:ilvl w:val="0"/>
          <w:numId w:val="21"/>
        </w:numPr>
      </w:pPr>
      <w:r>
        <w:t>Grants and awards from sporting or community bodies</w:t>
      </w:r>
    </w:p>
    <w:p w14:paraId="7B866451" w14:textId="77777777" w:rsidR="00364433" w:rsidRDefault="00364433" w:rsidP="00364433">
      <w:pPr>
        <w:pStyle w:val="NoSpacing"/>
        <w:numPr>
          <w:ilvl w:val="0"/>
          <w:numId w:val="21"/>
        </w:numPr>
      </w:pPr>
      <w:r>
        <w:t>Bar or merchandise sales (if applicable)</w:t>
      </w:r>
    </w:p>
    <w:p w14:paraId="6DC37980" w14:textId="77777777" w:rsidR="00364433" w:rsidRDefault="00364433" w:rsidP="00364433">
      <w:pPr>
        <w:pStyle w:val="NoSpacing"/>
      </w:pPr>
    </w:p>
    <w:p w14:paraId="7F1909EC" w14:textId="77777777" w:rsidR="00364433" w:rsidRPr="00CE7542" w:rsidRDefault="00364433" w:rsidP="00364433">
      <w:pPr>
        <w:pStyle w:val="NoSpacing"/>
        <w:rPr>
          <w:b/>
          <w:bCs/>
        </w:rPr>
      </w:pPr>
      <w:r w:rsidRPr="00CE7542">
        <w:rPr>
          <w:b/>
          <w:bCs/>
        </w:rPr>
        <w:t>All income must be:</w:t>
      </w:r>
    </w:p>
    <w:p w14:paraId="7E9EAE9F" w14:textId="77777777" w:rsidR="00364433" w:rsidRDefault="00364433" w:rsidP="00364433">
      <w:pPr>
        <w:pStyle w:val="NoSpacing"/>
        <w:numPr>
          <w:ilvl w:val="0"/>
          <w:numId w:val="22"/>
        </w:numPr>
      </w:pPr>
      <w:r>
        <w:t>Properly recorded in the Club’s accounting records</w:t>
      </w:r>
    </w:p>
    <w:p w14:paraId="289E0EC3" w14:textId="77777777" w:rsidR="00364433" w:rsidRDefault="00364433" w:rsidP="00364433">
      <w:pPr>
        <w:pStyle w:val="NoSpacing"/>
        <w:numPr>
          <w:ilvl w:val="0"/>
          <w:numId w:val="22"/>
        </w:numPr>
      </w:pPr>
      <w:r>
        <w:t>Banked in full to the Club’s account as soon as possible</w:t>
      </w:r>
    </w:p>
    <w:p w14:paraId="52A91233" w14:textId="77777777" w:rsidR="00364433" w:rsidRDefault="00364433" w:rsidP="00364433">
      <w:pPr>
        <w:pStyle w:val="NoSpacing"/>
        <w:numPr>
          <w:ilvl w:val="0"/>
          <w:numId w:val="22"/>
        </w:numPr>
      </w:pPr>
      <w:r>
        <w:t>Supported by receipts or written evidence</w:t>
      </w:r>
    </w:p>
    <w:p w14:paraId="3B2C13AE" w14:textId="77777777" w:rsidR="00364433" w:rsidRPr="00FD1351" w:rsidRDefault="00364433" w:rsidP="00364433">
      <w:pPr>
        <w:pStyle w:val="NoSpacing"/>
        <w:rPr>
          <w:b/>
          <w:bCs/>
        </w:rPr>
      </w:pPr>
      <w:r w:rsidRPr="00FD1351">
        <w:rPr>
          <w:b/>
          <w:bCs/>
        </w:rPr>
        <w:lastRenderedPageBreak/>
        <w:t>3.7 Expenditure and Payments</w:t>
      </w:r>
    </w:p>
    <w:p w14:paraId="24FBDC4B" w14:textId="77777777" w:rsidR="00364433" w:rsidRDefault="00364433" w:rsidP="00364433">
      <w:pPr>
        <w:pStyle w:val="NoSpacing"/>
        <w:numPr>
          <w:ilvl w:val="0"/>
          <w:numId w:val="23"/>
        </w:numPr>
      </w:pPr>
      <w:r>
        <w:t>All expenditure must be authorised by the Committee or designated officers</w:t>
      </w:r>
    </w:p>
    <w:p w14:paraId="6D3EFA2B" w14:textId="77777777" w:rsidR="00364433" w:rsidRDefault="00364433" w:rsidP="00364433">
      <w:pPr>
        <w:pStyle w:val="NoSpacing"/>
        <w:numPr>
          <w:ilvl w:val="0"/>
          <w:numId w:val="23"/>
        </w:numPr>
      </w:pPr>
      <w:r>
        <w:t>Routine payments (</w:t>
      </w:r>
      <w:proofErr w:type="spellStart"/>
      <w:r>
        <w:t>eg.</w:t>
      </w:r>
      <w:proofErr w:type="spellEnd"/>
      <w:r>
        <w:t xml:space="preserve"> Pitch hire, match balls, league fees, insurance) may be made by the Treasurer under delegated authority</w:t>
      </w:r>
    </w:p>
    <w:p w14:paraId="2410240E" w14:textId="77777777" w:rsidR="00364433" w:rsidRDefault="00364433" w:rsidP="00364433">
      <w:pPr>
        <w:pStyle w:val="NoSpacing"/>
        <w:numPr>
          <w:ilvl w:val="0"/>
          <w:numId w:val="23"/>
        </w:numPr>
      </w:pPr>
      <w:r>
        <w:t>Non-routine or exceptional expenditure must receive prior Committee approval</w:t>
      </w:r>
    </w:p>
    <w:p w14:paraId="1A43FE3C" w14:textId="77777777" w:rsidR="00364433" w:rsidRDefault="00364433" w:rsidP="00364433">
      <w:pPr>
        <w:pStyle w:val="NoSpacing"/>
        <w:numPr>
          <w:ilvl w:val="0"/>
          <w:numId w:val="23"/>
        </w:numPr>
      </w:pPr>
      <w:r>
        <w:t>Supporting invoices or receipts must be retained for all transactions</w:t>
      </w:r>
    </w:p>
    <w:p w14:paraId="3D7D12C6" w14:textId="77777777" w:rsidR="00364433" w:rsidRDefault="00364433" w:rsidP="00364433">
      <w:pPr>
        <w:pStyle w:val="NoSpacing"/>
        <w:numPr>
          <w:ilvl w:val="0"/>
          <w:numId w:val="23"/>
        </w:numPr>
      </w:pPr>
      <w:r>
        <w:t>Payments shall be made by bank transfer or cheque wherever possible, not in cash, to ensure traceability</w:t>
      </w:r>
    </w:p>
    <w:p w14:paraId="0245FAA5" w14:textId="77777777" w:rsidR="00364433" w:rsidRDefault="00364433" w:rsidP="00364433">
      <w:pPr>
        <w:pStyle w:val="NoSpacing"/>
      </w:pPr>
    </w:p>
    <w:p w14:paraId="51AD2EB5" w14:textId="77777777" w:rsidR="00364433" w:rsidRPr="005816F6" w:rsidRDefault="00364433" w:rsidP="00364433">
      <w:pPr>
        <w:pStyle w:val="NoSpacing"/>
        <w:rPr>
          <w:b/>
          <w:bCs/>
        </w:rPr>
      </w:pPr>
      <w:r w:rsidRPr="005816F6">
        <w:rPr>
          <w:b/>
          <w:bCs/>
        </w:rPr>
        <w:t>3.8 Petty Cash (if applicable)</w:t>
      </w:r>
    </w:p>
    <w:p w14:paraId="7BE5BA62" w14:textId="77777777" w:rsidR="00364433" w:rsidRDefault="00364433" w:rsidP="00364433">
      <w:pPr>
        <w:pStyle w:val="NoSpacing"/>
      </w:pPr>
      <w:r>
        <w:t>Where petty cash is used for small purchases:</w:t>
      </w:r>
    </w:p>
    <w:p w14:paraId="372C3046" w14:textId="77777777" w:rsidR="00364433" w:rsidRDefault="00364433" w:rsidP="00364433">
      <w:pPr>
        <w:pStyle w:val="NoSpacing"/>
        <w:numPr>
          <w:ilvl w:val="0"/>
          <w:numId w:val="24"/>
        </w:numPr>
      </w:pPr>
      <w:r>
        <w:t>A log shall be maintained of all withdrawals and receipts</w:t>
      </w:r>
    </w:p>
    <w:p w14:paraId="3544ABD9" w14:textId="77777777" w:rsidR="00364433" w:rsidRPr="00E24DE3" w:rsidRDefault="00364433" w:rsidP="00364433">
      <w:pPr>
        <w:pStyle w:val="NoSpacing"/>
        <w:numPr>
          <w:ilvl w:val="0"/>
          <w:numId w:val="24"/>
        </w:numPr>
        <w:rPr>
          <w:b/>
          <w:bCs/>
        </w:rPr>
      </w:pPr>
      <w:r>
        <w:t xml:space="preserve">The petty cash float shall not normally exceed </w:t>
      </w:r>
      <w:r w:rsidRPr="00E24DE3">
        <w:rPr>
          <w:b/>
          <w:bCs/>
        </w:rPr>
        <w:t>£100</w:t>
      </w:r>
    </w:p>
    <w:p w14:paraId="26816313" w14:textId="77777777" w:rsidR="00364433" w:rsidRDefault="00364433" w:rsidP="00364433">
      <w:pPr>
        <w:pStyle w:val="NoSpacing"/>
        <w:numPr>
          <w:ilvl w:val="0"/>
          <w:numId w:val="24"/>
        </w:numPr>
      </w:pPr>
      <w:r>
        <w:t>Expenditure shall be reviewed and reconciled monthly by the Treasurer</w:t>
      </w:r>
    </w:p>
    <w:p w14:paraId="4CC28F11" w14:textId="77777777" w:rsidR="00364433" w:rsidRDefault="00364433" w:rsidP="00364433">
      <w:pPr>
        <w:pStyle w:val="NoSpacing"/>
      </w:pPr>
    </w:p>
    <w:p w14:paraId="5EF75DBC" w14:textId="77777777" w:rsidR="00364433" w:rsidRPr="00E24DE3" w:rsidRDefault="00364433" w:rsidP="00364433">
      <w:pPr>
        <w:pStyle w:val="NoSpacing"/>
        <w:rPr>
          <w:b/>
          <w:bCs/>
        </w:rPr>
      </w:pPr>
      <w:r w:rsidRPr="00E24DE3">
        <w:rPr>
          <w:b/>
          <w:bCs/>
        </w:rPr>
        <w:t>3.9 Budgeting</w:t>
      </w:r>
    </w:p>
    <w:p w14:paraId="52D3D7FA" w14:textId="77777777" w:rsidR="00364433" w:rsidRDefault="00364433" w:rsidP="00364433">
      <w:pPr>
        <w:pStyle w:val="NoSpacing"/>
        <w:numPr>
          <w:ilvl w:val="0"/>
          <w:numId w:val="25"/>
        </w:numPr>
      </w:pPr>
      <w:r>
        <w:t>An annual budget shall be prepared by the Treasurer and approved by the Committee before the start of each financial year</w:t>
      </w:r>
    </w:p>
    <w:p w14:paraId="24117421" w14:textId="77777777" w:rsidR="00364433" w:rsidRDefault="00364433" w:rsidP="00364433">
      <w:pPr>
        <w:pStyle w:val="NoSpacing"/>
        <w:numPr>
          <w:ilvl w:val="0"/>
          <w:numId w:val="25"/>
        </w:numPr>
      </w:pPr>
      <w:r>
        <w:t>The budget shall include projected income, expenditure, and cash flow</w:t>
      </w:r>
    </w:p>
    <w:p w14:paraId="4CA0D574" w14:textId="77777777" w:rsidR="00364433" w:rsidRDefault="00364433" w:rsidP="00364433">
      <w:pPr>
        <w:pStyle w:val="NoSpacing"/>
        <w:numPr>
          <w:ilvl w:val="0"/>
          <w:numId w:val="25"/>
        </w:numPr>
      </w:pPr>
      <w:r>
        <w:t>Variances against the budget shall be reported at each Committee meeting</w:t>
      </w:r>
    </w:p>
    <w:p w14:paraId="51299736" w14:textId="77777777" w:rsidR="00364433" w:rsidRDefault="00364433" w:rsidP="00364433">
      <w:pPr>
        <w:pStyle w:val="NoSpacing"/>
      </w:pPr>
    </w:p>
    <w:p w14:paraId="439AC4D0" w14:textId="77777777" w:rsidR="00364433" w:rsidRPr="005C5941" w:rsidRDefault="00364433" w:rsidP="00364433">
      <w:pPr>
        <w:pStyle w:val="NoSpacing"/>
        <w:rPr>
          <w:b/>
          <w:bCs/>
        </w:rPr>
      </w:pPr>
      <w:r w:rsidRPr="005C5941">
        <w:rPr>
          <w:b/>
          <w:bCs/>
        </w:rPr>
        <w:t>3.10 Financial Reporting</w:t>
      </w:r>
    </w:p>
    <w:p w14:paraId="237D435E" w14:textId="77777777" w:rsidR="00364433" w:rsidRDefault="00364433" w:rsidP="00364433">
      <w:pPr>
        <w:pStyle w:val="NoSpacing"/>
        <w:numPr>
          <w:ilvl w:val="0"/>
          <w:numId w:val="26"/>
        </w:numPr>
      </w:pPr>
      <w:r>
        <w:t>The Treasurer shall present financial statements to each Committee meeting, including bank balances, income, expenditure, and variances</w:t>
      </w:r>
    </w:p>
    <w:p w14:paraId="178E44E4" w14:textId="77777777" w:rsidR="00364433" w:rsidRDefault="00364433" w:rsidP="00364433">
      <w:pPr>
        <w:pStyle w:val="NoSpacing"/>
        <w:numPr>
          <w:ilvl w:val="0"/>
          <w:numId w:val="26"/>
        </w:numPr>
      </w:pPr>
      <w:r>
        <w:t>The Treasurer shall prepare annual accounts for approval at the AGM</w:t>
      </w:r>
    </w:p>
    <w:p w14:paraId="47F5AD34" w14:textId="77777777" w:rsidR="00364433" w:rsidRDefault="00364433" w:rsidP="00364433">
      <w:pPr>
        <w:pStyle w:val="NoSpacing"/>
        <w:numPr>
          <w:ilvl w:val="0"/>
          <w:numId w:val="26"/>
        </w:numPr>
      </w:pPr>
      <w:r>
        <w:t>The accounts shall be reviewed by an independent examiner or auditor if required by the Constitution or by the Committee</w:t>
      </w:r>
    </w:p>
    <w:p w14:paraId="37027D95" w14:textId="77777777" w:rsidR="00364433" w:rsidRDefault="00364433" w:rsidP="00364433">
      <w:pPr>
        <w:pStyle w:val="NoSpacing"/>
      </w:pPr>
    </w:p>
    <w:p w14:paraId="759880DC" w14:textId="77777777" w:rsidR="00364433" w:rsidRPr="00A11A27" w:rsidRDefault="00364433" w:rsidP="00364433">
      <w:pPr>
        <w:pStyle w:val="NoSpacing"/>
        <w:rPr>
          <w:b/>
          <w:bCs/>
        </w:rPr>
      </w:pPr>
      <w:r w:rsidRPr="00A11A27">
        <w:rPr>
          <w:b/>
          <w:bCs/>
        </w:rPr>
        <w:t>3.11 Expenses and Reimbursements</w:t>
      </w:r>
    </w:p>
    <w:p w14:paraId="76947FEA" w14:textId="77777777" w:rsidR="00364433" w:rsidRDefault="00364433" w:rsidP="00364433">
      <w:pPr>
        <w:pStyle w:val="NoSpacing"/>
      </w:pPr>
      <w:r>
        <w:t>Members incurring approved expenses on behalf of the Club shall submit receipts to the Treasurer for reimbursement</w:t>
      </w:r>
    </w:p>
    <w:p w14:paraId="39FC27EC" w14:textId="77777777" w:rsidR="00364433" w:rsidRDefault="00364433" w:rsidP="00364433">
      <w:pPr>
        <w:pStyle w:val="NoSpacing"/>
      </w:pPr>
      <w:r>
        <w:t>Reimbursement will be made promptly once authorised and documented</w:t>
      </w:r>
    </w:p>
    <w:p w14:paraId="19946293" w14:textId="77777777" w:rsidR="00364433" w:rsidRDefault="00364433" w:rsidP="00364433">
      <w:pPr>
        <w:pStyle w:val="NoSpacing"/>
      </w:pPr>
      <w:r>
        <w:t>Mileage or subsistence allowances may be paid only if approved in advance by the Committee</w:t>
      </w:r>
    </w:p>
    <w:p w14:paraId="6C967312" w14:textId="77777777" w:rsidR="00364433" w:rsidRDefault="00364433" w:rsidP="00364433">
      <w:pPr>
        <w:pStyle w:val="NoSpacing"/>
      </w:pPr>
    </w:p>
    <w:p w14:paraId="62C9794A" w14:textId="77777777" w:rsidR="00364433" w:rsidRPr="008F4283" w:rsidRDefault="00364433" w:rsidP="00364433">
      <w:pPr>
        <w:pStyle w:val="NoSpacing"/>
        <w:rPr>
          <w:b/>
          <w:bCs/>
        </w:rPr>
      </w:pPr>
      <w:r w:rsidRPr="008F4283">
        <w:rPr>
          <w:b/>
          <w:bCs/>
        </w:rPr>
        <w:t>3.12 Grants and Sponsorship</w:t>
      </w:r>
    </w:p>
    <w:p w14:paraId="663F008B" w14:textId="77777777" w:rsidR="00364433" w:rsidRDefault="00364433" w:rsidP="00364433">
      <w:pPr>
        <w:pStyle w:val="NoSpacing"/>
        <w:numPr>
          <w:ilvl w:val="0"/>
          <w:numId w:val="27"/>
        </w:numPr>
      </w:pPr>
      <w:r>
        <w:t>Applications for grants and sponsorships shall be coordinated by the Committee or delegated officer</w:t>
      </w:r>
    </w:p>
    <w:p w14:paraId="1A04CD95" w14:textId="77777777" w:rsidR="00364433" w:rsidRDefault="00364433" w:rsidP="00364433">
      <w:pPr>
        <w:pStyle w:val="NoSpacing"/>
        <w:numPr>
          <w:ilvl w:val="0"/>
          <w:numId w:val="27"/>
        </w:numPr>
      </w:pPr>
      <w:r>
        <w:t>All funds received for specific purposes shall be used in accordance with the terms of the award</w:t>
      </w:r>
    </w:p>
    <w:p w14:paraId="454F94FC" w14:textId="77777777" w:rsidR="00364433" w:rsidRDefault="00364433" w:rsidP="00364433">
      <w:pPr>
        <w:pStyle w:val="NoSpacing"/>
        <w:numPr>
          <w:ilvl w:val="0"/>
          <w:numId w:val="27"/>
        </w:numPr>
      </w:pPr>
      <w:r>
        <w:t>The Treasurer shall maintain separate records for all restricted funds</w:t>
      </w:r>
    </w:p>
    <w:p w14:paraId="191368CE" w14:textId="77777777" w:rsidR="00364433" w:rsidRDefault="00364433" w:rsidP="00364433">
      <w:pPr>
        <w:pStyle w:val="NoSpacing"/>
      </w:pPr>
    </w:p>
    <w:p w14:paraId="18A877D6" w14:textId="77777777" w:rsidR="00364433" w:rsidRPr="003A13DE" w:rsidRDefault="00364433" w:rsidP="00364433">
      <w:pPr>
        <w:pStyle w:val="NoSpacing"/>
        <w:rPr>
          <w:b/>
          <w:bCs/>
        </w:rPr>
      </w:pPr>
      <w:r w:rsidRPr="003A13DE">
        <w:rPr>
          <w:b/>
          <w:bCs/>
        </w:rPr>
        <w:t>3.13 Assets and Equipment</w:t>
      </w:r>
    </w:p>
    <w:p w14:paraId="120A0DC8" w14:textId="77777777" w:rsidR="00364433" w:rsidRDefault="00364433" w:rsidP="00364433">
      <w:pPr>
        <w:pStyle w:val="NoSpacing"/>
        <w:numPr>
          <w:ilvl w:val="0"/>
          <w:numId w:val="28"/>
        </w:numPr>
      </w:pPr>
      <w:r>
        <w:t>The Club shall maintain an inventory of all significant assets, including equipment, grounds machinery, and furniture</w:t>
      </w:r>
    </w:p>
    <w:p w14:paraId="26BF7E9C" w14:textId="77777777" w:rsidR="00364433" w:rsidRDefault="00364433" w:rsidP="00364433">
      <w:pPr>
        <w:pStyle w:val="NoSpacing"/>
        <w:numPr>
          <w:ilvl w:val="0"/>
          <w:numId w:val="28"/>
        </w:numPr>
      </w:pPr>
      <w:r>
        <w:t>The Committee shall ensure that all property and equipment is adequately insured</w:t>
      </w:r>
    </w:p>
    <w:p w14:paraId="1B68EF0E" w14:textId="77777777" w:rsidR="00364433" w:rsidRDefault="00364433" w:rsidP="00364433">
      <w:pPr>
        <w:pStyle w:val="NoSpacing"/>
        <w:numPr>
          <w:ilvl w:val="0"/>
          <w:numId w:val="28"/>
        </w:numPr>
      </w:pPr>
      <w:r>
        <w:t>Disposal of Club assets requires Committee approval and must be recorded</w:t>
      </w:r>
    </w:p>
    <w:p w14:paraId="23A7B166" w14:textId="77777777" w:rsidR="00364433" w:rsidRDefault="00364433" w:rsidP="00364433">
      <w:pPr>
        <w:pStyle w:val="NoSpacing"/>
      </w:pPr>
    </w:p>
    <w:p w14:paraId="734D4A34" w14:textId="77777777" w:rsidR="00364433" w:rsidRPr="00454B32" w:rsidRDefault="00364433" w:rsidP="00364433">
      <w:pPr>
        <w:pStyle w:val="NoSpacing"/>
        <w:rPr>
          <w:b/>
          <w:bCs/>
        </w:rPr>
      </w:pPr>
      <w:r w:rsidRPr="00454B32">
        <w:rPr>
          <w:b/>
          <w:bCs/>
        </w:rPr>
        <w:t>3.14 Record Keeping and Retention</w:t>
      </w:r>
    </w:p>
    <w:p w14:paraId="772496E9" w14:textId="77777777" w:rsidR="00364433" w:rsidRDefault="00364433" w:rsidP="00364433">
      <w:pPr>
        <w:pStyle w:val="NoSpacing"/>
        <w:numPr>
          <w:ilvl w:val="0"/>
          <w:numId w:val="29"/>
        </w:numPr>
      </w:pPr>
      <w:r>
        <w:t xml:space="preserve">All financial records shall be kept for at least </w:t>
      </w:r>
      <w:r w:rsidRPr="00454B32">
        <w:rPr>
          <w:b/>
          <w:bCs/>
        </w:rPr>
        <w:t>seven years</w:t>
      </w:r>
    </w:p>
    <w:p w14:paraId="51BE69BF" w14:textId="77777777" w:rsidR="00364433" w:rsidRDefault="00364433" w:rsidP="00364433">
      <w:pPr>
        <w:pStyle w:val="NoSpacing"/>
        <w:numPr>
          <w:ilvl w:val="0"/>
          <w:numId w:val="29"/>
        </w:numPr>
      </w:pPr>
      <w:r>
        <w:t>Records include bank statements, invoices, receipts, grant agreements, and reports</w:t>
      </w:r>
    </w:p>
    <w:p w14:paraId="10EB9D08" w14:textId="77777777" w:rsidR="00364433" w:rsidRDefault="00364433" w:rsidP="00364433">
      <w:pPr>
        <w:pStyle w:val="NoSpacing"/>
      </w:pPr>
    </w:p>
    <w:p w14:paraId="39F3EAD0" w14:textId="77777777" w:rsidR="00364433" w:rsidRPr="00213887" w:rsidRDefault="00364433" w:rsidP="00364433">
      <w:pPr>
        <w:pStyle w:val="NoSpacing"/>
        <w:rPr>
          <w:b/>
          <w:bCs/>
        </w:rPr>
      </w:pPr>
      <w:r w:rsidRPr="00213887">
        <w:rPr>
          <w:b/>
          <w:bCs/>
        </w:rPr>
        <w:lastRenderedPageBreak/>
        <w:t>3.15 Conflicts of Interest</w:t>
      </w:r>
    </w:p>
    <w:p w14:paraId="5D83FC29" w14:textId="77777777" w:rsidR="00364433" w:rsidRDefault="00364433" w:rsidP="00364433">
      <w:pPr>
        <w:pStyle w:val="NoSpacing"/>
        <w:numPr>
          <w:ilvl w:val="0"/>
          <w:numId w:val="30"/>
        </w:numPr>
      </w:pPr>
      <w:r>
        <w:t>Any Committee member involved in financial decision-making must declare potential conflicts of interest</w:t>
      </w:r>
    </w:p>
    <w:p w14:paraId="2B6D9F7E" w14:textId="77777777" w:rsidR="00364433" w:rsidRDefault="00364433" w:rsidP="00364433">
      <w:pPr>
        <w:pStyle w:val="NoSpacing"/>
        <w:numPr>
          <w:ilvl w:val="0"/>
          <w:numId w:val="30"/>
        </w:numPr>
      </w:pPr>
      <w:r>
        <w:t>Such members shall not participate in related discussions or votes</w:t>
      </w:r>
    </w:p>
    <w:p w14:paraId="278C5C26" w14:textId="77777777" w:rsidR="00364433" w:rsidRDefault="00364433" w:rsidP="00364433">
      <w:pPr>
        <w:pStyle w:val="NoSpacing"/>
      </w:pPr>
    </w:p>
    <w:p w14:paraId="4EB7DA32" w14:textId="77777777" w:rsidR="00364433" w:rsidRPr="00213887" w:rsidRDefault="00364433" w:rsidP="00364433">
      <w:pPr>
        <w:pStyle w:val="NoSpacing"/>
        <w:rPr>
          <w:b/>
          <w:bCs/>
        </w:rPr>
      </w:pPr>
      <w:r w:rsidRPr="00213887">
        <w:rPr>
          <w:b/>
          <w:bCs/>
        </w:rPr>
        <w:t>3.16 Financial Misconduct</w:t>
      </w:r>
    </w:p>
    <w:p w14:paraId="7E3A996F" w14:textId="77777777" w:rsidR="00364433" w:rsidRDefault="00364433" w:rsidP="00364433">
      <w:pPr>
        <w:pStyle w:val="NoSpacing"/>
      </w:pPr>
      <w:r>
        <w:t>Suspected financial irregularities, fraud, or misuse of funds must be reported immediately to the Chair or Secretary. The Committee shall investigate in accordance with the Disciplinary Procedure and, if appropriate, report the matter to the relevant authorities</w:t>
      </w:r>
    </w:p>
    <w:p w14:paraId="291D3F65" w14:textId="77777777" w:rsidR="00364433" w:rsidRDefault="00364433" w:rsidP="00364433">
      <w:pPr>
        <w:pStyle w:val="NoSpacing"/>
      </w:pPr>
    </w:p>
    <w:p w14:paraId="6215DA22" w14:textId="77777777" w:rsidR="00364433" w:rsidRPr="003470C1" w:rsidRDefault="00364433" w:rsidP="00364433">
      <w:pPr>
        <w:pStyle w:val="NoSpacing"/>
        <w:rPr>
          <w:b/>
          <w:bCs/>
        </w:rPr>
      </w:pPr>
      <w:r w:rsidRPr="003470C1">
        <w:rPr>
          <w:b/>
          <w:bCs/>
        </w:rPr>
        <w:t>3.17 Review</w:t>
      </w:r>
    </w:p>
    <w:p w14:paraId="7B5E3F63" w14:textId="77777777" w:rsidR="00364433" w:rsidRDefault="00364433" w:rsidP="00364433">
      <w:pPr>
        <w:pStyle w:val="NoSpacing"/>
      </w:pPr>
      <w:r>
        <w:t>This Financial Procedure Policy shall be reviewed annually by the Committee alongside the Treasurer’s report, and updated as necessary</w:t>
      </w:r>
    </w:p>
    <w:p w14:paraId="69B2AE86" w14:textId="77777777" w:rsidR="00364433" w:rsidRDefault="00364433" w:rsidP="00364433">
      <w:pPr>
        <w:pStyle w:val="NoSpacing"/>
      </w:pPr>
    </w:p>
    <w:p w14:paraId="224D86A7" w14:textId="77777777" w:rsidR="003B13E9" w:rsidRDefault="003B13E9" w:rsidP="003B13E9">
      <w:pPr>
        <w:pStyle w:val="NoSpacing"/>
      </w:pPr>
    </w:p>
    <w:p w14:paraId="13336812" w14:textId="77777777" w:rsidR="003B13E9" w:rsidRDefault="003B13E9" w:rsidP="003B13E9">
      <w:pPr>
        <w:pStyle w:val="NoSpacing"/>
      </w:pPr>
    </w:p>
    <w:p w14:paraId="362C453E" w14:textId="77777777" w:rsidR="003B13E9" w:rsidRDefault="003B13E9" w:rsidP="003B13E9">
      <w:pPr>
        <w:pStyle w:val="NoSpacing"/>
      </w:pPr>
    </w:p>
    <w:p w14:paraId="5B693908" w14:textId="77777777" w:rsidR="003B13E9" w:rsidRDefault="003B13E9" w:rsidP="003B13E9">
      <w:pPr>
        <w:pStyle w:val="NoSpacing"/>
      </w:pPr>
    </w:p>
    <w:p w14:paraId="6E25C3F7" w14:textId="77777777" w:rsidR="001B2DB0" w:rsidRPr="00A2748F" w:rsidRDefault="001B2DB0" w:rsidP="00A2748F"/>
    <w:sectPr w:rsidR="001B2DB0" w:rsidRPr="00A2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C"/>
    <w:multiLevelType w:val="hybridMultilevel"/>
    <w:tmpl w:val="C71E4CD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3B4"/>
    <w:multiLevelType w:val="multilevel"/>
    <w:tmpl w:val="F490E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15D11"/>
    <w:multiLevelType w:val="hybridMultilevel"/>
    <w:tmpl w:val="1A7EA3D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BFA"/>
    <w:multiLevelType w:val="hybridMultilevel"/>
    <w:tmpl w:val="CCBA92F2"/>
    <w:lvl w:ilvl="0" w:tplc="5E7C49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F1480"/>
    <w:multiLevelType w:val="hybridMultilevel"/>
    <w:tmpl w:val="347E511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70876"/>
    <w:multiLevelType w:val="hybridMultilevel"/>
    <w:tmpl w:val="6AB2C85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17A76"/>
    <w:multiLevelType w:val="hybridMultilevel"/>
    <w:tmpl w:val="B02899E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B2C7D"/>
    <w:multiLevelType w:val="hybridMultilevel"/>
    <w:tmpl w:val="D02004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91CEF"/>
    <w:multiLevelType w:val="hybridMultilevel"/>
    <w:tmpl w:val="6F92D0C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45405"/>
    <w:multiLevelType w:val="hybridMultilevel"/>
    <w:tmpl w:val="28269B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3C3B"/>
    <w:multiLevelType w:val="hybridMultilevel"/>
    <w:tmpl w:val="D9CAAFC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465F3"/>
    <w:multiLevelType w:val="hybridMultilevel"/>
    <w:tmpl w:val="42A634D6"/>
    <w:lvl w:ilvl="0" w:tplc="D5F256FE">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75B97"/>
    <w:multiLevelType w:val="multilevel"/>
    <w:tmpl w:val="E4CC04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02B6CD8"/>
    <w:multiLevelType w:val="hybridMultilevel"/>
    <w:tmpl w:val="C7DA6D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629C4"/>
    <w:multiLevelType w:val="hybridMultilevel"/>
    <w:tmpl w:val="DFC4ED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65326"/>
    <w:multiLevelType w:val="hybridMultilevel"/>
    <w:tmpl w:val="41744E7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F5552"/>
    <w:multiLevelType w:val="hybridMultilevel"/>
    <w:tmpl w:val="D522137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B5979"/>
    <w:multiLevelType w:val="hybridMultilevel"/>
    <w:tmpl w:val="9CCA714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B19"/>
    <w:multiLevelType w:val="hybridMultilevel"/>
    <w:tmpl w:val="D5281A0E"/>
    <w:lvl w:ilvl="0" w:tplc="D5F256FE">
      <w:start w:val="2"/>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69600A"/>
    <w:multiLevelType w:val="hybridMultilevel"/>
    <w:tmpl w:val="3A1EE4A0"/>
    <w:lvl w:ilvl="0" w:tplc="D5F256FE">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F070F"/>
    <w:multiLevelType w:val="hybridMultilevel"/>
    <w:tmpl w:val="E08039D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17808"/>
    <w:multiLevelType w:val="hybridMultilevel"/>
    <w:tmpl w:val="2B60593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25641"/>
    <w:multiLevelType w:val="hybridMultilevel"/>
    <w:tmpl w:val="70FAAB5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929D3"/>
    <w:multiLevelType w:val="hybridMultilevel"/>
    <w:tmpl w:val="9730ABE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95694"/>
    <w:multiLevelType w:val="hybridMultilevel"/>
    <w:tmpl w:val="65782CD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83DC4"/>
    <w:multiLevelType w:val="hybridMultilevel"/>
    <w:tmpl w:val="81AC3AA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E44A2"/>
    <w:multiLevelType w:val="hybridMultilevel"/>
    <w:tmpl w:val="17B49D42"/>
    <w:lvl w:ilvl="0" w:tplc="0C0C76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A567AB6"/>
    <w:multiLevelType w:val="multilevel"/>
    <w:tmpl w:val="C4FEE5D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B56762A"/>
    <w:multiLevelType w:val="hybridMultilevel"/>
    <w:tmpl w:val="E292B91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06D12"/>
    <w:multiLevelType w:val="multilevel"/>
    <w:tmpl w:val="2BBC1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66169824">
    <w:abstractNumId w:val="18"/>
  </w:num>
  <w:num w:numId="2" w16cid:durableId="2122458400">
    <w:abstractNumId w:val="26"/>
  </w:num>
  <w:num w:numId="3" w16cid:durableId="429207155">
    <w:abstractNumId w:val="29"/>
  </w:num>
  <w:num w:numId="4" w16cid:durableId="42218031">
    <w:abstractNumId w:val="12"/>
  </w:num>
  <w:num w:numId="5" w16cid:durableId="393700995">
    <w:abstractNumId w:val="27"/>
  </w:num>
  <w:num w:numId="6" w16cid:durableId="88625585">
    <w:abstractNumId w:val="3"/>
  </w:num>
  <w:num w:numId="7" w16cid:durableId="2079328174">
    <w:abstractNumId w:val="1"/>
  </w:num>
  <w:num w:numId="8" w16cid:durableId="2031687738">
    <w:abstractNumId w:val="11"/>
  </w:num>
  <w:num w:numId="9" w16cid:durableId="296959738">
    <w:abstractNumId w:val="9"/>
  </w:num>
  <w:num w:numId="10" w16cid:durableId="1708602721">
    <w:abstractNumId w:val="0"/>
  </w:num>
  <w:num w:numId="11" w16cid:durableId="410542690">
    <w:abstractNumId w:val="7"/>
  </w:num>
  <w:num w:numId="12" w16cid:durableId="933246311">
    <w:abstractNumId w:val="20"/>
  </w:num>
  <w:num w:numId="13" w16cid:durableId="991182773">
    <w:abstractNumId w:val="17"/>
  </w:num>
  <w:num w:numId="14" w16cid:durableId="1276869507">
    <w:abstractNumId w:val="6"/>
  </w:num>
  <w:num w:numId="15" w16cid:durableId="213584085">
    <w:abstractNumId w:val="2"/>
  </w:num>
  <w:num w:numId="16" w16cid:durableId="1444376257">
    <w:abstractNumId w:val="4"/>
  </w:num>
  <w:num w:numId="17" w16cid:durableId="917132688">
    <w:abstractNumId w:val="15"/>
  </w:num>
  <w:num w:numId="18" w16cid:durableId="392585425">
    <w:abstractNumId w:val="23"/>
  </w:num>
  <w:num w:numId="19" w16cid:durableId="1714841331">
    <w:abstractNumId w:val="19"/>
  </w:num>
  <w:num w:numId="20" w16cid:durableId="452015096">
    <w:abstractNumId w:val="25"/>
  </w:num>
  <w:num w:numId="21" w16cid:durableId="1756702119">
    <w:abstractNumId w:val="13"/>
  </w:num>
  <w:num w:numId="22" w16cid:durableId="575166557">
    <w:abstractNumId w:val="14"/>
  </w:num>
  <w:num w:numId="23" w16cid:durableId="357590388">
    <w:abstractNumId w:val="22"/>
  </w:num>
  <w:num w:numId="24" w16cid:durableId="483205318">
    <w:abstractNumId w:val="28"/>
  </w:num>
  <w:num w:numId="25" w16cid:durableId="1704406386">
    <w:abstractNumId w:val="10"/>
  </w:num>
  <w:num w:numId="26" w16cid:durableId="1299920792">
    <w:abstractNumId w:val="24"/>
  </w:num>
  <w:num w:numId="27" w16cid:durableId="18550568">
    <w:abstractNumId w:val="8"/>
  </w:num>
  <w:num w:numId="28" w16cid:durableId="1003312367">
    <w:abstractNumId w:val="5"/>
  </w:num>
  <w:num w:numId="29" w16cid:durableId="1795951368">
    <w:abstractNumId w:val="21"/>
  </w:num>
  <w:num w:numId="30" w16cid:durableId="638385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F7"/>
    <w:rsid w:val="001B2DB0"/>
    <w:rsid w:val="00326BD8"/>
    <w:rsid w:val="00364433"/>
    <w:rsid w:val="003B13E9"/>
    <w:rsid w:val="003F7D2E"/>
    <w:rsid w:val="004417CE"/>
    <w:rsid w:val="00634E33"/>
    <w:rsid w:val="008763AA"/>
    <w:rsid w:val="009B6CF7"/>
    <w:rsid w:val="00A05970"/>
    <w:rsid w:val="00A2748F"/>
    <w:rsid w:val="00E9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93C"/>
  <w15:chartTrackingRefBased/>
  <w15:docId w15:val="{D9928AB2-355F-4CFA-BC08-CC89FFB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E9"/>
  </w:style>
  <w:style w:type="paragraph" w:styleId="Heading1">
    <w:name w:val="heading 1"/>
    <w:basedOn w:val="Normal"/>
    <w:next w:val="Normal"/>
    <w:link w:val="Heading1Char"/>
    <w:uiPriority w:val="9"/>
    <w:qFormat/>
    <w:rsid w:val="009B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F7"/>
    <w:rPr>
      <w:rFonts w:eastAsiaTheme="majorEastAsia" w:cstheme="majorBidi"/>
      <w:color w:val="272727" w:themeColor="text1" w:themeTint="D8"/>
    </w:rPr>
  </w:style>
  <w:style w:type="paragraph" w:styleId="Title">
    <w:name w:val="Title"/>
    <w:basedOn w:val="Normal"/>
    <w:next w:val="Normal"/>
    <w:link w:val="TitleChar"/>
    <w:uiPriority w:val="10"/>
    <w:qFormat/>
    <w:rsid w:val="009B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F7"/>
    <w:pPr>
      <w:spacing w:before="160"/>
      <w:jc w:val="center"/>
    </w:pPr>
    <w:rPr>
      <w:i/>
      <w:iCs/>
      <w:color w:val="404040" w:themeColor="text1" w:themeTint="BF"/>
    </w:rPr>
  </w:style>
  <w:style w:type="character" w:customStyle="1" w:styleId="QuoteChar">
    <w:name w:val="Quote Char"/>
    <w:basedOn w:val="DefaultParagraphFont"/>
    <w:link w:val="Quote"/>
    <w:uiPriority w:val="29"/>
    <w:rsid w:val="009B6CF7"/>
    <w:rPr>
      <w:i/>
      <w:iCs/>
      <w:color w:val="404040" w:themeColor="text1" w:themeTint="BF"/>
    </w:rPr>
  </w:style>
  <w:style w:type="paragraph" w:styleId="ListParagraph">
    <w:name w:val="List Paragraph"/>
    <w:basedOn w:val="Normal"/>
    <w:uiPriority w:val="34"/>
    <w:qFormat/>
    <w:rsid w:val="009B6CF7"/>
    <w:pPr>
      <w:ind w:left="720"/>
      <w:contextualSpacing/>
    </w:pPr>
  </w:style>
  <w:style w:type="character" w:styleId="IntenseEmphasis">
    <w:name w:val="Intense Emphasis"/>
    <w:basedOn w:val="DefaultParagraphFont"/>
    <w:uiPriority w:val="21"/>
    <w:qFormat/>
    <w:rsid w:val="009B6CF7"/>
    <w:rPr>
      <w:i/>
      <w:iCs/>
      <w:color w:val="0F4761" w:themeColor="accent1" w:themeShade="BF"/>
    </w:rPr>
  </w:style>
  <w:style w:type="paragraph" w:styleId="IntenseQuote">
    <w:name w:val="Intense Quote"/>
    <w:basedOn w:val="Normal"/>
    <w:next w:val="Normal"/>
    <w:link w:val="IntenseQuoteChar"/>
    <w:uiPriority w:val="30"/>
    <w:qFormat/>
    <w:rsid w:val="009B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F7"/>
    <w:rPr>
      <w:i/>
      <w:iCs/>
      <w:color w:val="0F4761" w:themeColor="accent1" w:themeShade="BF"/>
    </w:rPr>
  </w:style>
  <w:style w:type="character" w:styleId="IntenseReference">
    <w:name w:val="Intense Reference"/>
    <w:basedOn w:val="DefaultParagraphFont"/>
    <w:uiPriority w:val="32"/>
    <w:qFormat/>
    <w:rsid w:val="009B6CF7"/>
    <w:rPr>
      <w:b/>
      <w:bCs/>
      <w:smallCaps/>
      <w:color w:val="0F4761" w:themeColor="accent1" w:themeShade="BF"/>
      <w:spacing w:val="5"/>
    </w:rPr>
  </w:style>
  <w:style w:type="table" w:styleId="TableGrid">
    <w:name w:val="Table Grid"/>
    <w:basedOn w:val="TableNormal"/>
    <w:uiPriority w:val="39"/>
    <w:rsid w:val="003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3</cp:revision>
  <dcterms:created xsi:type="dcterms:W3CDTF">2026-01-23T07:24:00Z</dcterms:created>
  <dcterms:modified xsi:type="dcterms:W3CDTF">2026-01-23T07:25:00Z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2026-01-23T07:23:30Z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36a19292-ffd6-40a6-9a87-40e4ee604c3d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